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2C3171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BC5A9C">
        <w:rPr>
          <w:rFonts w:ascii="Book Antiqua" w:hAnsi="Book Antiqua"/>
          <w:b/>
          <w:bCs/>
          <w:color w:val="0070C0"/>
          <w:sz w:val="48"/>
          <w:szCs w:val="48"/>
        </w:rPr>
        <w:t>l</w:t>
      </w:r>
      <w:r w:rsidR="002C3171">
        <w:rPr>
          <w:rFonts w:ascii="Book Antiqua" w:hAnsi="Book Antiqua"/>
          <w:b/>
          <w:bCs/>
          <w:color w:val="0070C0"/>
          <w:sz w:val="48"/>
          <w:szCs w:val="48"/>
        </w:rPr>
        <w:t xml:space="preserve">’hémorragie de la délivrance 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1- Parmi les propositions suivantes, quelle sont les étiologies possibles de l'hémorragie de la délivrance ?</w:t>
      </w:r>
    </w:p>
    <w:p w:rsidR="002C3171" w:rsidRPr="0003299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Atonie</w:t>
      </w:r>
      <w:r w:rsidRPr="006538F9">
        <w:rPr>
          <w:rFonts w:ascii="Tahoma" w:hAnsi="Tahoma" w:cs="Tahoma"/>
          <w:sz w:val="24"/>
          <w:szCs w:val="24"/>
        </w:rPr>
        <w:t xml:space="preserve"> </w:t>
      </w:r>
      <w:r w:rsidRPr="00032999">
        <w:rPr>
          <w:rFonts w:ascii="Tahoma" w:hAnsi="Tahoma" w:cs="Tahoma"/>
          <w:sz w:val="24"/>
          <w:szCs w:val="24"/>
          <w:highlight w:val="yellow"/>
        </w:rPr>
        <w:t>utérine</w:t>
      </w:r>
    </w:p>
    <w:p w:rsidR="002C3171" w:rsidRPr="0003299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Rétention placentaire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Déchirure vaginale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Insertion fundique du placenta</w:t>
      </w:r>
    </w:p>
    <w:p w:rsidR="002C3171" w:rsidRPr="006538F9" w:rsidRDefault="002C3171" w:rsidP="00295B79">
      <w:pPr>
        <w:pStyle w:val="Paragraphedeliste"/>
        <w:numPr>
          <w:ilvl w:val="0"/>
          <w:numId w:val="3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Toxémie gravidique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2- Quels sont les causes possibles d'hémorragie après la délivrance lorsque le placenta a été vérifié complet et que l'utérus est bien rétracté?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Inertie utérine</w:t>
      </w:r>
    </w:p>
    <w:p w:rsidR="002C3171" w:rsidRPr="006538F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Rétention placentaire</w:t>
      </w:r>
    </w:p>
    <w:p w:rsidR="002C3171" w:rsidRPr="0003299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Déchirure cervicale</w:t>
      </w:r>
    </w:p>
    <w:p w:rsidR="002C3171" w:rsidRPr="0003299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Déchirure vaginale</w:t>
      </w:r>
    </w:p>
    <w:p w:rsidR="002C3171" w:rsidRPr="00032999" w:rsidRDefault="002C3171" w:rsidP="00295B79">
      <w:pPr>
        <w:pStyle w:val="Paragraphedeliste"/>
        <w:numPr>
          <w:ilvl w:val="0"/>
          <w:numId w:val="29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Rupture utérine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3- L'hémorragie de la délivrance :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Hémorragie génitale se produisant dans le post-partum tardif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ayant pour </w:t>
      </w:r>
      <w:r w:rsidR="00295B79" w:rsidRPr="006538F9">
        <w:rPr>
          <w:rFonts w:ascii="Tahoma" w:hAnsi="Tahoma" w:cs="Tahoma"/>
          <w:sz w:val="24"/>
          <w:szCs w:val="24"/>
        </w:rPr>
        <w:t>origine</w:t>
      </w:r>
      <w:r w:rsidRPr="006538F9">
        <w:rPr>
          <w:rFonts w:ascii="Tahoma" w:hAnsi="Tahoma" w:cs="Tahoma"/>
          <w:sz w:val="24"/>
          <w:szCs w:val="24"/>
        </w:rPr>
        <w:t xml:space="preserve"> le segment inférieur de l'utérus </w:t>
      </w:r>
    </w:p>
    <w:p w:rsidR="002C3171" w:rsidRPr="006538F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fréquente en cas d'accouchement dystocique </w:t>
      </w:r>
    </w:p>
    <w:p w:rsidR="002C3171" w:rsidRPr="0003299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met en jeu le pronostic maternel </w:t>
      </w:r>
    </w:p>
    <w:p w:rsidR="002C3171" w:rsidRPr="00032999" w:rsidRDefault="002C3171" w:rsidP="00295B79">
      <w:pPr>
        <w:pStyle w:val="Paragraphedeliste"/>
        <w:numPr>
          <w:ilvl w:val="0"/>
          <w:numId w:val="2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il est impératif de s'assurer de l'intégrité de la vacuité utérine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4- En cas d’hémorragie de la délivrance chez une femme ayant un utérus cicatriciel, il faut rechercher; (Indiquer la fausse réponse) 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 placenta preavia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déchirure cervicale</w:t>
      </w:r>
    </w:p>
    <w:p w:rsidR="002C3171" w:rsidRPr="0003299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Une hypertonie utérine</w:t>
      </w:r>
    </w:p>
    <w:p w:rsidR="002C3171" w:rsidRPr="006538F9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rétention placentaire</w:t>
      </w:r>
    </w:p>
    <w:p w:rsidR="002C3171" w:rsidRDefault="002C3171" w:rsidP="00295B79">
      <w:pPr>
        <w:pStyle w:val="Paragraphedeliste"/>
        <w:numPr>
          <w:ilvl w:val="0"/>
          <w:numId w:val="2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Une CIVD </w:t>
      </w: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5- En cas d’hémorragie de la délivrance, le seuil de référence biologique de sa gravité est la diminution de l’hémoglobine de plus de :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  <w:lang w:val="en-US"/>
        </w:rPr>
      </w:pPr>
      <w:r w:rsidRPr="006538F9">
        <w:rPr>
          <w:rFonts w:ascii="Tahoma" w:hAnsi="Tahoma" w:cs="Tahoma"/>
          <w:sz w:val="24"/>
          <w:szCs w:val="24"/>
          <w:lang w:val="en-US"/>
        </w:rPr>
        <w:t>A. 1g / dl.</w:t>
      </w:r>
      <w:r w:rsidRPr="006538F9">
        <w:rPr>
          <w:rFonts w:ascii="Tahoma" w:hAnsi="Tahoma" w:cs="Tahoma"/>
          <w:sz w:val="24"/>
          <w:szCs w:val="24"/>
          <w:lang w:val="en-US"/>
        </w:rPr>
        <w:tab/>
        <w:t>B. 2g / dl.</w:t>
      </w:r>
      <w:r w:rsidRPr="006538F9">
        <w:rPr>
          <w:rFonts w:ascii="Tahoma" w:hAnsi="Tahoma" w:cs="Tahoma"/>
          <w:sz w:val="24"/>
          <w:szCs w:val="24"/>
          <w:lang w:val="en-US"/>
        </w:rPr>
        <w:tab/>
      </w:r>
      <w:r w:rsidRPr="00032999">
        <w:rPr>
          <w:rFonts w:ascii="Tahoma" w:hAnsi="Tahoma" w:cs="Tahoma"/>
          <w:sz w:val="24"/>
          <w:szCs w:val="24"/>
          <w:highlight w:val="yellow"/>
          <w:lang w:val="en-US"/>
        </w:rPr>
        <w:t>C. 3g</w:t>
      </w:r>
      <w:r w:rsidRPr="006538F9">
        <w:rPr>
          <w:rFonts w:ascii="Tahoma" w:hAnsi="Tahoma" w:cs="Tahoma"/>
          <w:sz w:val="24"/>
          <w:szCs w:val="24"/>
          <w:lang w:val="en-US"/>
        </w:rPr>
        <w:t xml:space="preserve"> / dl.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D. 4g / dl.</w:t>
      </w:r>
      <w:r w:rsidRPr="006538F9">
        <w:rPr>
          <w:rFonts w:ascii="Tahoma" w:hAnsi="Tahoma" w:cs="Tahoma"/>
          <w:sz w:val="24"/>
          <w:szCs w:val="24"/>
        </w:rPr>
        <w:tab/>
        <w:t>E. 5g / dl.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6- Dans la prise en charge chirurgicale de l’hémorragie de la délivrance ; </w:t>
      </w:r>
      <w:r w:rsidRPr="00032999">
        <w:rPr>
          <w:rFonts w:ascii="Tahoma" w:hAnsi="Tahoma" w:cs="Tahoma"/>
          <w:b/>
          <w:bCs/>
          <w:sz w:val="24"/>
          <w:szCs w:val="24"/>
          <w:highlight w:val="yellow"/>
        </w:rPr>
        <w:t>l’hystérectomie de première intention est indiquée :</w:t>
      </w:r>
      <w:r w:rsidRPr="006538F9">
        <w:rPr>
          <w:rFonts w:ascii="Tahoma" w:hAnsi="Tahoma" w:cs="Tahoma"/>
          <w:b/>
          <w:bCs/>
          <w:sz w:val="24"/>
          <w:szCs w:val="24"/>
        </w:rPr>
        <w:t xml:space="preserve">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Placenta praevia accreta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Atonie utérine.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Hématome rétro-placentaire.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Coagulation de consommation. </w:t>
      </w:r>
    </w:p>
    <w:p w:rsidR="002C3171" w:rsidRPr="006538F9" w:rsidRDefault="002C3171" w:rsidP="00295B79">
      <w:pPr>
        <w:pStyle w:val="Paragraphedeliste"/>
        <w:numPr>
          <w:ilvl w:val="0"/>
          <w:numId w:val="22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Endométrite sévère. 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7- Après un accouchement normal, quelques minutes après la délivrance, une hémorragie génitale survient. Cette hémorragie peut être causée par: 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A. </w:t>
      </w:r>
      <w:r w:rsidRPr="00032999">
        <w:rPr>
          <w:rFonts w:ascii="Tahoma" w:hAnsi="Tahoma" w:cs="Tahoma"/>
          <w:sz w:val="24"/>
          <w:szCs w:val="24"/>
          <w:highlight w:val="yellow"/>
        </w:rPr>
        <w:t>Rétention du cotylédon</w:t>
      </w:r>
      <w:r w:rsidRPr="006538F9">
        <w:rPr>
          <w:rFonts w:ascii="Tahoma" w:hAnsi="Tahoma" w:cs="Tahoma"/>
          <w:sz w:val="24"/>
          <w:szCs w:val="24"/>
        </w:rPr>
        <w:t xml:space="preserve"> </w:t>
      </w:r>
      <w:r w:rsidRPr="006538F9">
        <w:rPr>
          <w:rFonts w:ascii="Tahoma" w:hAnsi="Tahoma" w:cs="Tahoma"/>
          <w:sz w:val="24"/>
          <w:szCs w:val="24"/>
        </w:rPr>
        <w:tab/>
        <w:t xml:space="preserve">B. </w:t>
      </w:r>
      <w:r w:rsidRPr="00032999">
        <w:rPr>
          <w:rFonts w:ascii="Tahoma" w:hAnsi="Tahoma" w:cs="Tahoma"/>
          <w:sz w:val="24"/>
          <w:szCs w:val="24"/>
          <w:highlight w:val="yellow"/>
        </w:rPr>
        <w:t>Hypotoni</w:t>
      </w:r>
      <w:r w:rsidRPr="006538F9">
        <w:rPr>
          <w:rFonts w:ascii="Tahoma" w:hAnsi="Tahoma" w:cs="Tahoma"/>
          <w:sz w:val="24"/>
          <w:szCs w:val="24"/>
        </w:rPr>
        <w:t xml:space="preserve">e utérine 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C. </w:t>
      </w:r>
      <w:r w:rsidRPr="00032999">
        <w:rPr>
          <w:rFonts w:ascii="Tahoma" w:hAnsi="Tahoma" w:cs="Tahoma"/>
          <w:sz w:val="24"/>
          <w:szCs w:val="24"/>
          <w:highlight w:val="yellow"/>
        </w:rPr>
        <w:t>Plaie vaginale</w:t>
      </w:r>
      <w:r w:rsidRPr="006538F9">
        <w:rPr>
          <w:rFonts w:ascii="Tahoma" w:hAnsi="Tahoma" w:cs="Tahoma"/>
          <w:sz w:val="24"/>
          <w:szCs w:val="24"/>
        </w:rPr>
        <w:t xml:space="preserve"> </w:t>
      </w:r>
      <w:r w:rsidRPr="006538F9">
        <w:rPr>
          <w:rFonts w:ascii="Tahoma" w:hAnsi="Tahoma" w:cs="Tahoma"/>
          <w:sz w:val="24"/>
          <w:szCs w:val="24"/>
        </w:rPr>
        <w:tab/>
      </w:r>
      <w:r w:rsidRPr="006538F9">
        <w:rPr>
          <w:rFonts w:ascii="Tahoma" w:hAnsi="Tahoma" w:cs="Tahoma"/>
          <w:sz w:val="24"/>
          <w:szCs w:val="24"/>
        </w:rPr>
        <w:tab/>
        <w:t xml:space="preserve">D. </w:t>
      </w:r>
      <w:r w:rsidRPr="00032999">
        <w:rPr>
          <w:rFonts w:ascii="Tahoma" w:hAnsi="Tahoma" w:cs="Tahoma"/>
          <w:sz w:val="24"/>
          <w:szCs w:val="24"/>
          <w:highlight w:val="yellow"/>
        </w:rPr>
        <w:t>Plaie cervicale</w:t>
      </w:r>
    </w:p>
    <w:p w:rsidR="002C3171" w:rsidRPr="006538F9" w:rsidRDefault="002C3171" w:rsidP="002C3171">
      <w:p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E. </w:t>
      </w:r>
      <w:r w:rsidRPr="00032999">
        <w:rPr>
          <w:rFonts w:ascii="Tahoma" w:hAnsi="Tahoma" w:cs="Tahoma"/>
          <w:sz w:val="24"/>
          <w:szCs w:val="24"/>
          <w:highlight w:val="yellow"/>
        </w:rPr>
        <w:t>Tous ce qui précède</w:t>
      </w:r>
      <w:r w:rsidRPr="006538F9">
        <w:rPr>
          <w:rFonts w:ascii="Tahoma" w:hAnsi="Tahoma" w:cs="Tahoma"/>
          <w:sz w:val="24"/>
          <w:szCs w:val="24"/>
        </w:rPr>
        <w:t xml:space="preserve">  </w:t>
      </w:r>
    </w:p>
    <w:p w:rsidR="002C3171" w:rsidRPr="006538F9" w:rsidRDefault="002C3171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8- Lesquels des gestes suivants sont indispensable pour éviter une hémorragie de la délivrance</w:t>
      </w:r>
      <w:r w:rsidR="00295B79" w:rsidRPr="006538F9">
        <w:rPr>
          <w:rFonts w:ascii="Tahoma" w:hAnsi="Tahoma" w:cs="Tahoma"/>
          <w:b/>
          <w:bCs/>
          <w:sz w:val="24"/>
          <w:szCs w:val="24"/>
        </w:rPr>
        <w:t> ?</w:t>
      </w:r>
      <w:r w:rsidRPr="006538F9">
        <w:rPr>
          <w:rFonts w:ascii="Tahoma" w:hAnsi="Tahoma" w:cs="Tahoma"/>
          <w:b/>
          <w:bCs/>
          <w:sz w:val="24"/>
          <w:szCs w:val="24"/>
        </w:rPr>
        <w:t xml:space="preserve">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Traction sur le cordon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Syntocinon* dès que la dilatation est complète </w:t>
      </w:r>
    </w:p>
    <w:p w:rsidR="002C3171" w:rsidRPr="0003299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surveiller les accouchés 2 heures au bloc d'accouchement </w:t>
      </w:r>
    </w:p>
    <w:p w:rsidR="002C3171" w:rsidRPr="006538F9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Injecter l'ocytocine après apparition des épaules </w:t>
      </w:r>
    </w:p>
    <w:p w:rsidR="002C3171" w:rsidRDefault="002C3171" w:rsidP="00295B79">
      <w:pPr>
        <w:pStyle w:val="Paragraphedeliste"/>
        <w:numPr>
          <w:ilvl w:val="0"/>
          <w:numId w:val="33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Transfuser les parturientes en post partum </w:t>
      </w: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lastRenderedPageBreak/>
        <w:t xml:space="preserve">9- Devant une hémorragie de la </w:t>
      </w:r>
      <w:r w:rsidR="00295B79" w:rsidRPr="006538F9">
        <w:rPr>
          <w:rFonts w:ascii="Tahoma" w:hAnsi="Tahoma" w:cs="Tahoma"/>
          <w:b/>
          <w:bCs/>
          <w:sz w:val="24"/>
          <w:szCs w:val="24"/>
        </w:rPr>
        <w:t>délivrance,</w:t>
      </w:r>
      <w:r w:rsidRPr="006538F9">
        <w:rPr>
          <w:rFonts w:ascii="Tahoma" w:hAnsi="Tahoma" w:cs="Tahoma"/>
          <w:b/>
          <w:bCs/>
          <w:sz w:val="24"/>
          <w:szCs w:val="24"/>
        </w:rPr>
        <w:t xml:space="preserve"> il faut :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Examiner le col et le vagin.</w:t>
      </w:r>
      <w:r w:rsidRPr="006538F9">
        <w:rPr>
          <w:rFonts w:ascii="Tahoma" w:hAnsi="Tahoma" w:cs="Tahoma"/>
          <w:sz w:val="24"/>
          <w:szCs w:val="24"/>
        </w:rPr>
        <w:t xml:space="preserve"> 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frottis cervico-vaginal. </w:t>
      </w:r>
    </w:p>
    <w:p w:rsidR="002C3171" w:rsidRPr="006538F9" w:rsidRDefault="004E1E43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Vérifier</w:t>
      </w:r>
      <w:r w:rsidR="002C3171" w:rsidRPr="00032999">
        <w:rPr>
          <w:rFonts w:ascii="Tahoma" w:hAnsi="Tahoma" w:cs="Tahoma"/>
          <w:sz w:val="24"/>
          <w:szCs w:val="24"/>
          <w:highlight w:val="yellow"/>
        </w:rPr>
        <w:t xml:space="preserve"> la vacuité et l'intégrité utérine</w:t>
      </w:r>
      <w:r w:rsidR="002C3171" w:rsidRPr="006538F9">
        <w:rPr>
          <w:rFonts w:ascii="Tahoma" w:hAnsi="Tahoma" w:cs="Tahoma"/>
          <w:sz w:val="24"/>
          <w:szCs w:val="24"/>
        </w:rPr>
        <w:t xml:space="preserve"> </w:t>
      </w:r>
    </w:p>
    <w:p w:rsidR="002C3171" w:rsidRPr="0003299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Faire un remplissage vasculaire et transfusion sanguine. </w:t>
      </w:r>
    </w:p>
    <w:p w:rsidR="002C3171" w:rsidRPr="006538F9" w:rsidRDefault="002C3171" w:rsidP="00295B79">
      <w:pPr>
        <w:pStyle w:val="Paragraphedeliste"/>
        <w:numPr>
          <w:ilvl w:val="0"/>
          <w:numId w:val="35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Echo Abdomino-pelvienne</w:t>
      </w:r>
      <w:r w:rsidRPr="006538F9">
        <w:rPr>
          <w:rFonts w:ascii="Tahoma" w:hAnsi="Tahoma" w:cs="Tahoma"/>
          <w:sz w:val="24"/>
          <w:szCs w:val="24"/>
        </w:rPr>
        <w:t>.</w:t>
      </w:r>
    </w:p>
    <w:p w:rsidR="002C3171" w:rsidRPr="006538F9" w:rsidRDefault="002C3171" w:rsidP="002C3171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10- L'hémorragie de la délivrance : </w:t>
      </w:r>
    </w:p>
    <w:p w:rsidR="002C3171" w:rsidRPr="006538F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Est une urgence vitale materno-foetale </w:t>
      </w:r>
    </w:p>
    <w:p w:rsidR="002C3171" w:rsidRPr="0003299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A comme facteur de risque la sur-distension utérine </w:t>
      </w:r>
    </w:p>
    <w:p w:rsidR="002C3171" w:rsidRPr="0003299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Il est important de dépister les facteurs de risque </w:t>
      </w:r>
    </w:p>
    <w:p w:rsidR="002C3171" w:rsidRPr="0003299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Peut être prévenue par délivrance dirigée </w:t>
      </w:r>
    </w:p>
    <w:p w:rsidR="00295B79" w:rsidRPr="00032999" w:rsidRDefault="002C3171" w:rsidP="00295B79">
      <w:pPr>
        <w:pStyle w:val="Paragraphedeliste"/>
        <w:numPr>
          <w:ilvl w:val="0"/>
          <w:numId w:val="37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La ligature des artères hypogastriques peut éviter une hystérectomie d'hémostase.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11- Est dite hémorragie de la délivrance : </w:t>
      </w:r>
    </w:p>
    <w:p w:rsidR="002C3171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Toute hémorragie survenant dans les sept heures suivant l’accouchement </w:t>
      </w:r>
    </w:p>
    <w:p w:rsidR="00295B79" w:rsidRPr="0003299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Ayant pour origine la zone d’insertion placentaire.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Dépassant 1500 cc </w:t>
      </w:r>
    </w:p>
    <w:p w:rsidR="00295B79" w:rsidRPr="0003299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Avec retentissement sur l’état général. </w:t>
      </w:r>
    </w:p>
    <w:p w:rsidR="00295B79" w:rsidRPr="006538F9" w:rsidRDefault="00295B79" w:rsidP="00295B79">
      <w:pPr>
        <w:pStyle w:val="Paragraphedeliste"/>
        <w:numPr>
          <w:ilvl w:val="0"/>
          <w:numId w:val="1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Toutes ces propositions sont fausses. 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12- Le traitement de l’hémorragie de la délivrance consiste entre autre à :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un alphamimitique.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Administrer un tocolytique.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Administrer des uretrotonique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Donner methergin* en cas d’Hypertension artérielle </w:t>
      </w:r>
    </w:p>
    <w:p w:rsidR="00295B79" w:rsidRPr="006538F9" w:rsidRDefault="00295B79" w:rsidP="00295B79">
      <w:pPr>
        <w:pStyle w:val="Paragraphedeliste"/>
        <w:numPr>
          <w:ilvl w:val="0"/>
          <w:numId w:val="1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Faire un massage utérin. </w:t>
      </w:r>
    </w:p>
    <w:p w:rsidR="00295B79" w:rsidRPr="006538F9" w:rsidRDefault="00295B79" w:rsidP="00295B7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13- Parmi les conditions suivantes lesquelles sont indispensables à une bonne hémostase en post partum immédiat : 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Une TA &gt; à 120/70 mmHg </w:t>
      </w:r>
    </w:p>
    <w:p w:rsidR="00295B79" w:rsidRPr="0003299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Une vacuité utérine 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 utérus fibromateux</w:t>
      </w:r>
    </w:p>
    <w:p w:rsidR="00295B79" w:rsidRPr="006538F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6538F9">
        <w:rPr>
          <w:rFonts w:ascii="Tahoma" w:hAnsi="Tahoma" w:cs="Tahoma"/>
          <w:sz w:val="24"/>
          <w:szCs w:val="24"/>
        </w:rPr>
        <w:t xml:space="preserve"> </w:t>
      </w:r>
      <w:r w:rsidRPr="00032999">
        <w:rPr>
          <w:rFonts w:ascii="Tahoma" w:hAnsi="Tahoma" w:cs="Tahoma"/>
          <w:sz w:val="24"/>
          <w:szCs w:val="24"/>
          <w:highlight w:val="yellow"/>
        </w:rPr>
        <w:t>TP, TCK normaux.</w:t>
      </w:r>
      <w:r w:rsidRPr="006538F9">
        <w:rPr>
          <w:rFonts w:ascii="Tahoma" w:hAnsi="Tahoma" w:cs="Tahoma"/>
          <w:sz w:val="24"/>
          <w:szCs w:val="24"/>
        </w:rPr>
        <w:t xml:space="preserve"> </w:t>
      </w:r>
    </w:p>
    <w:p w:rsidR="00295B79" w:rsidRDefault="00295B79" w:rsidP="00295B79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Une insertion segmentaire du placenta</w:t>
      </w:r>
    </w:p>
    <w:p w:rsidR="00A6534A" w:rsidRPr="00A6534A" w:rsidRDefault="00A6534A" w:rsidP="00A6534A">
      <w:pPr>
        <w:spacing w:after="0"/>
        <w:rPr>
          <w:rFonts w:ascii="Tahoma" w:hAnsi="Tahoma" w:cs="Tahoma"/>
          <w:sz w:val="24"/>
          <w:szCs w:val="24"/>
        </w:rPr>
      </w:pPr>
    </w:p>
    <w:p w:rsidR="00295B79" w:rsidRPr="006538F9" w:rsidRDefault="00295B79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14- </w:t>
      </w:r>
      <w:r w:rsidR="000F7A68" w:rsidRPr="006538F9">
        <w:rPr>
          <w:rFonts w:ascii="Tahoma" w:hAnsi="Tahoma" w:cs="Tahoma"/>
          <w:b/>
          <w:bCs/>
          <w:sz w:val="24"/>
          <w:szCs w:val="24"/>
        </w:rPr>
        <w:t xml:space="preserve">L’hémorragie de la délivrance :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>Est une hémorragie grave du 3</w:t>
      </w:r>
      <w:r w:rsidRPr="006538F9">
        <w:rPr>
          <w:rFonts w:ascii="Tahoma" w:hAnsi="Tahoma" w:cs="Tahoma"/>
          <w:sz w:val="24"/>
          <w:szCs w:val="24"/>
          <w:vertAlign w:val="superscript"/>
        </w:rPr>
        <w:t>e</w:t>
      </w:r>
      <w:r w:rsidRPr="006538F9">
        <w:rPr>
          <w:rFonts w:ascii="Tahoma" w:hAnsi="Tahoma" w:cs="Tahoma"/>
          <w:sz w:val="24"/>
          <w:szCs w:val="24"/>
        </w:rPr>
        <w:t xml:space="preserve"> trimestre. </w:t>
      </w:r>
    </w:p>
    <w:p w:rsidR="000F7A68" w:rsidRPr="006538F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Est fréquente chez la paucipare. </w:t>
      </w:r>
    </w:p>
    <w:p w:rsidR="000F7A68" w:rsidRPr="0003299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Retentie sur l’état général maternel. </w:t>
      </w:r>
    </w:p>
    <w:p w:rsidR="000F7A68" w:rsidRPr="0003299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Peut être prévenue par la délivrance dirigée. </w:t>
      </w:r>
    </w:p>
    <w:p w:rsidR="000F7A68" w:rsidRPr="00032999" w:rsidRDefault="000F7A68" w:rsidP="000F7A68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A son sujet, il est impératif de s’assurer de la vacuité utérine.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>15- L’hémorragie de la délivrance (HDD) est fréquente :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d’hypotrophie fœtale. 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En cas d’antécédents d’HDD</w:t>
      </w:r>
      <w:r w:rsidRPr="006538F9">
        <w:rPr>
          <w:rFonts w:ascii="Tahoma" w:hAnsi="Tahoma" w:cs="Tahoma"/>
          <w:sz w:val="24"/>
          <w:szCs w:val="24"/>
        </w:rPr>
        <w:t>.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En cas d’HTA gravidique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0F7A68" w:rsidRPr="0003299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En cas d’accouchement dystocique. </w:t>
      </w:r>
    </w:p>
    <w:p w:rsidR="000F7A68" w:rsidRPr="006538F9" w:rsidRDefault="000F7A68" w:rsidP="000F7A68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En cas d’accouchement par césarienne.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16- Devant une hémorragie de la délivrance, il faut :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Examiner le col et le vagin</w:t>
      </w:r>
      <w:r w:rsidRPr="006538F9">
        <w:rPr>
          <w:rFonts w:ascii="Tahoma" w:hAnsi="Tahoma" w:cs="Tahoma"/>
          <w:sz w:val="24"/>
          <w:szCs w:val="24"/>
        </w:rPr>
        <w:t xml:space="preserve">. 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Faire une révision utérine.</w:t>
      </w:r>
      <w:r w:rsidRPr="006538F9">
        <w:rPr>
          <w:rFonts w:ascii="Tahoma" w:hAnsi="Tahoma" w:cs="Tahoma"/>
          <w:sz w:val="24"/>
          <w:szCs w:val="24"/>
        </w:rPr>
        <w:t xml:space="preserve"> </w:t>
      </w:r>
    </w:p>
    <w:p w:rsidR="000F7A68" w:rsidRPr="0003299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Perfuser des utérotoniques. </w:t>
      </w:r>
    </w:p>
    <w:p w:rsidR="000F7A68" w:rsidRPr="0003299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Faire un remplissage vasculaire et transfusion sanguine. </w:t>
      </w:r>
    </w:p>
    <w:p w:rsidR="000F7A68" w:rsidRPr="006538F9" w:rsidRDefault="000F7A68" w:rsidP="000F7A68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Faire un massage utérin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0F7A68" w:rsidRPr="006538F9" w:rsidRDefault="000F7A68" w:rsidP="000F7A6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17- La prévention </w:t>
      </w:r>
      <w:r w:rsidR="00EB0FF8" w:rsidRPr="006538F9">
        <w:rPr>
          <w:rFonts w:ascii="Tahoma" w:hAnsi="Tahoma" w:cs="Tahoma"/>
          <w:b/>
          <w:bCs/>
          <w:sz w:val="24"/>
          <w:szCs w:val="24"/>
        </w:rPr>
        <w:t xml:space="preserve">de l’HDD repose sur :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Respect de la physiologie de la délivrance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EB0FF8" w:rsidRPr="0003299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  <w:highlight w:val="yellow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 xml:space="preserve">Délivrance dirigée.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6538F9">
        <w:rPr>
          <w:rFonts w:ascii="Tahoma" w:hAnsi="Tahoma" w:cs="Tahoma"/>
          <w:sz w:val="24"/>
          <w:szCs w:val="24"/>
        </w:rPr>
        <w:t xml:space="preserve">Surveillance rigoureuse du nouveau-né.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Examen du placenta et de son intégrité</w:t>
      </w:r>
      <w:r w:rsidRPr="006538F9">
        <w:rPr>
          <w:rFonts w:ascii="Tahoma" w:hAnsi="Tahoma" w:cs="Tahoma"/>
          <w:sz w:val="24"/>
          <w:szCs w:val="24"/>
        </w:rPr>
        <w:t xml:space="preserve">. </w:t>
      </w:r>
    </w:p>
    <w:p w:rsidR="00EB0FF8" w:rsidRPr="006538F9" w:rsidRDefault="00EB0FF8" w:rsidP="00EB0FF8">
      <w:pPr>
        <w:pStyle w:val="Paragraphedeliste"/>
        <w:numPr>
          <w:ilvl w:val="0"/>
          <w:numId w:val="41"/>
        </w:numPr>
        <w:spacing w:after="0"/>
        <w:rPr>
          <w:rFonts w:ascii="Tahoma" w:hAnsi="Tahoma" w:cs="Tahoma"/>
          <w:sz w:val="24"/>
          <w:szCs w:val="24"/>
        </w:rPr>
      </w:pPr>
      <w:r w:rsidRPr="00032999">
        <w:rPr>
          <w:rFonts w:ascii="Tahoma" w:hAnsi="Tahoma" w:cs="Tahoma"/>
          <w:sz w:val="24"/>
          <w:szCs w:val="24"/>
          <w:highlight w:val="yellow"/>
        </w:rPr>
        <w:t>Suturer rapidement les lésions des parties molles</w:t>
      </w:r>
      <w:r w:rsidRPr="006538F9">
        <w:rPr>
          <w:rFonts w:ascii="Tahoma" w:hAnsi="Tahoma" w:cs="Tahoma"/>
          <w:sz w:val="24"/>
          <w:szCs w:val="24"/>
        </w:rPr>
        <w:t>.</w:t>
      </w:r>
    </w:p>
    <w:p w:rsidR="006538F9" w:rsidRP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P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Default="006538F9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A6534A" w:rsidRPr="006538F9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Pr="006538F9" w:rsidRDefault="006538F9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Réponses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1276"/>
      </w:tblGrid>
      <w:tr w:rsidR="006538F9" w:rsidRPr="006538F9" w:rsidTr="00A6534A">
        <w:tc>
          <w:tcPr>
            <w:tcW w:w="959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1- AB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2- 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3- 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4- C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5- C</w:t>
            </w:r>
          </w:p>
        </w:tc>
        <w:tc>
          <w:tcPr>
            <w:tcW w:w="1417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6- A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7- 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8- C*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9- ACDE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10- BCDE</w:t>
            </w:r>
          </w:p>
        </w:tc>
        <w:tc>
          <w:tcPr>
            <w:tcW w:w="1418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11- BD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12- CE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13- BD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14- 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15- BCD</w:t>
            </w:r>
          </w:p>
        </w:tc>
        <w:tc>
          <w:tcPr>
            <w:tcW w:w="1276" w:type="dxa"/>
          </w:tcPr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 xml:space="preserve">16- ABCDE </w:t>
            </w:r>
          </w:p>
          <w:p w:rsidR="006538F9" w:rsidRPr="006538F9" w:rsidRDefault="006538F9" w:rsidP="006538F9">
            <w:pPr>
              <w:rPr>
                <w:rFonts w:ascii="Tahoma" w:hAnsi="Tahoma" w:cs="Tahoma"/>
              </w:rPr>
            </w:pPr>
            <w:r w:rsidRPr="006538F9">
              <w:rPr>
                <w:rFonts w:ascii="Tahoma" w:hAnsi="Tahoma" w:cs="Tahoma"/>
              </w:rPr>
              <w:t>17- ABDE</w:t>
            </w:r>
          </w:p>
        </w:tc>
      </w:tr>
    </w:tbl>
    <w:p w:rsidR="006538F9" w:rsidRPr="006538F9" w:rsidRDefault="006538F9" w:rsidP="006538F9">
      <w:pPr>
        <w:spacing w:after="0"/>
        <w:rPr>
          <w:rFonts w:ascii="Tahoma" w:hAnsi="Tahoma" w:cs="Tahoma"/>
          <w:sz w:val="20"/>
          <w:szCs w:val="20"/>
        </w:rPr>
      </w:pPr>
    </w:p>
    <w:p w:rsid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0F7A68" w:rsidRP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295B79" w:rsidRPr="00295B79" w:rsidRDefault="00295B79" w:rsidP="00295B79">
      <w:pPr>
        <w:spacing w:after="0"/>
        <w:rPr>
          <w:rFonts w:ascii="Tahoma" w:hAnsi="Tahoma" w:cs="Tahoma"/>
          <w:sz w:val="20"/>
          <w:szCs w:val="20"/>
        </w:rPr>
      </w:pPr>
    </w:p>
    <w:sectPr w:rsidR="00295B79" w:rsidRPr="00295B7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E29" w:rsidRDefault="006A2E29" w:rsidP="00863C1D">
      <w:pPr>
        <w:spacing w:after="0" w:line="240" w:lineRule="auto"/>
      </w:pPr>
      <w:r>
        <w:separator/>
      </w:r>
    </w:p>
  </w:endnote>
  <w:endnote w:type="continuationSeparator" w:id="0">
    <w:p w:rsidR="006A2E29" w:rsidRDefault="006A2E29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r w:rsidR="006A2E29">
            <w:fldChar w:fldCharType="begin"/>
          </w:r>
          <w:r w:rsidR="006A2E29">
            <w:instrText xml:space="preserve"> PAGE  \* MERGEFORMAT </w:instrText>
          </w:r>
          <w:r w:rsidR="006A2E29">
            <w:fldChar w:fldCharType="separate"/>
          </w:r>
          <w:r w:rsidR="00032999" w:rsidRPr="00032999">
            <w:rPr>
              <w:rFonts w:asciiTheme="majorHAnsi" w:hAnsiTheme="majorHAnsi"/>
              <w:b/>
              <w:noProof/>
            </w:rPr>
            <w:t>2</w:t>
          </w:r>
          <w:r w:rsidR="006A2E29"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E29" w:rsidRDefault="006A2E29" w:rsidP="00863C1D">
      <w:pPr>
        <w:spacing w:after="0" w:line="240" w:lineRule="auto"/>
      </w:pPr>
      <w:r>
        <w:separator/>
      </w:r>
    </w:p>
  </w:footnote>
  <w:footnote w:type="continuationSeparator" w:id="0">
    <w:p w:rsidR="006A2E29" w:rsidRDefault="006A2E29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6C3"/>
    <w:multiLevelType w:val="hybridMultilevel"/>
    <w:tmpl w:val="D6B2EEE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5575D4"/>
    <w:multiLevelType w:val="hybridMultilevel"/>
    <w:tmpl w:val="605C2BA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A409C"/>
    <w:multiLevelType w:val="hybridMultilevel"/>
    <w:tmpl w:val="9BE641D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B3BAA"/>
    <w:multiLevelType w:val="hybridMultilevel"/>
    <w:tmpl w:val="6E308CA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0D73"/>
    <w:multiLevelType w:val="hybridMultilevel"/>
    <w:tmpl w:val="5AD64DE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E9607A"/>
    <w:multiLevelType w:val="hybridMultilevel"/>
    <w:tmpl w:val="066220C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7511C"/>
    <w:multiLevelType w:val="hybridMultilevel"/>
    <w:tmpl w:val="B8C4C7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24978"/>
    <w:multiLevelType w:val="hybridMultilevel"/>
    <w:tmpl w:val="82B620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B56AC7"/>
    <w:multiLevelType w:val="hybridMultilevel"/>
    <w:tmpl w:val="25302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763ED"/>
    <w:multiLevelType w:val="hybridMultilevel"/>
    <w:tmpl w:val="7ABAD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74C45"/>
    <w:multiLevelType w:val="hybridMultilevel"/>
    <w:tmpl w:val="BF1E8A4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46777B"/>
    <w:multiLevelType w:val="hybridMultilevel"/>
    <w:tmpl w:val="920072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9D7CB5"/>
    <w:multiLevelType w:val="hybridMultilevel"/>
    <w:tmpl w:val="98545E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F15851"/>
    <w:multiLevelType w:val="hybridMultilevel"/>
    <w:tmpl w:val="C0727CD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76C2D"/>
    <w:multiLevelType w:val="hybridMultilevel"/>
    <w:tmpl w:val="22C8B2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8E5D83"/>
    <w:multiLevelType w:val="hybridMultilevel"/>
    <w:tmpl w:val="8294C7C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BE6260"/>
    <w:multiLevelType w:val="hybridMultilevel"/>
    <w:tmpl w:val="0CFC6D5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864C8"/>
    <w:multiLevelType w:val="hybridMultilevel"/>
    <w:tmpl w:val="0696E4B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36CC7"/>
    <w:multiLevelType w:val="hybridMultilevel"/>
    <w:tmpl w:val="4C4EB60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696A30"/>
    <w:multiLevelType w:val="hybridMultilevel"/>
    <w:tmpl w:val="29146DE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A0CCC"/>
    <w:multiLevelType w:val="hybridMultilevel"/>
    <w:tmpl w:val="A666022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F23491"/>
    <w:multiLevelType w:val="hybridMultilevel"/>
    <w:tmpl w:val="94F898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3D1749"/>
    <w:multiLevelType w:val="hybridMultilevel"/>
    <w:tmpl w:val="0F744E0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9B7AAC"/>
    <w:multiLevelType w:val="hybridMultilevel"/>
    <w:tmpl w:val="ED90410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38"/>
  </w:num>
  <w:num w:numId="4">
    <w:abstractNumId w:val="15"/>
  </w:num>
  <w:num w:numId="5">
    <w:abstractNumId w:val="24"/>
  </w:num>
  <w:num w:numId="6">
    <w:abstractNumId w:val="1"/>
  </w:num>
  <w:num w:numId="7">
    <w:abstractNumId w:val="7"/>
  </w:num>
  <w:num w:numId="8">
    <w:abstractNumId w:val="13"/>
  </w:num>
  <w:num w:numId="9">
    <w:abstractNumId w:val="26"/>
  </w:num>
  <w:num w:numId="10">
    <w:abstractNumId w:val="9"/>
  </w:num>
  <w:num w:numId="11">
    <w:abstractNumId w:val="29"/>
  </w:num>
  <w:num w:numId="12">
    <w:abstractNumId w:val="5"/>
  </w:num>
  <w:num w:numId="13">
    <w:abstractNumId w:val="31"/>
  </w:num>
  <w:num w:numId="14">
    <w:abstractNumId w:val="16"/>
  </w:num>
  <w:num w:numId="15">
    <w:abstractNumId w:val="10"/>
  </w:num>
  <w:num w:numId="16">
    <w:abstractNumId w:val="37"/>
  </w:num>
  <w:num w:numId="17">
    <w:abstractNumId w:val="4"/>
  </w:num>
  <w:num w:numId="18">
    <w:abstractNumId w:val="35"/>
  </w:num>
  <w:num w:numId="19">
    <w:abstractNumId w:val="2"/>
  </w:num>
  <w:num w:numId="20">
    <w:abstractNumId w:val="30"/>
  </w:num>
  <w:num w:numId="21">
    <w:abstractNumId w:val="40"/>
  </w:num>
  <w:num w:numId="22">
    <w:abstractNumId w:val="3"/>
  </w:num>
  <w:num w:numId="23">
    <w:abstractNumId w:val="19"/>
  </w:num>
  <w:num w:numId="24">
    <w:abstractNumId w:val="32"/>
  </w:num>
  <w:num w:numId="25">
    <w:abstractNumId w:val="39"/>
  </w:num>
  <w:num w:numId="26">
    <w:abstractNumId w:val="28"/>
  </w:num>
  <w:num w:numId="27">
    <w:abstractNumId w:val="20"/>
  </w:num>
  <w:num w:numId="28">
    <w:abstractNumId w:val="34"/>
  </w:num>
  <w:num w:numId="29">
    <w:abstractNumId w:val="6"/>
  </w:num>
  <w:num w:numId="30">
    <w:abstractNumId w:val="14"/>
  </w:num>
  <w:num w:numId="31">
    <w:abstractNumId w:val="27"/>
  </w:num>
  <w:num w:numId="32">
    <w:abstractNumId w:val="25"/>
  </w:num>
  <w:num w:numId="33">
    <w:abstractNumId w:val="36"/>
  </w:num>
  <w:num w:numId="34">
    <w:abstractNumId w:val="0"/>
  </w:num>
  <w:num w:numId="35">
    <w:abstractNumId w:val="33"/>
  </w:num>
  <w:num w:numId="36">
    <w:abstractNumId w:val="18"/>
  </w:num>
  <w:num w:numId="37">
    <w:abstractNumId w:val="8"/>
  </w:num>
  <w:num w:numId="38">
    <w:abstractNumId w:val="22"/>
  </w:num>
  <w:num w:numId="39">
    <w:abstractNumId w:val="12"/>
  </w:num>
  <w:num w:numId="40">
    <w:abstractNumId w:val="17"/>
  </w:num>
  <w:num w:numId="41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FA5"/>
    <w:rsid w:val="0000451E"/>
    <w:rsid w:val="00021BCF"/>
    <w:rsid w:val="00023DD1"/>
    <w:rsid w:val="0003194A"/>
    <w:rsid w:val="00032999"/>
    <w:rsid w:val="00053DC5"/>
    <w:rsid w:val="00060BA3"/>
    <w:rsid w:val="00076886"/>
    <w:rsid w:val="00084705"/>
    <w:rsid w:val="00084C5E"/>
    <w:rsid w:val="00096661"/>
    <w:rsid w:val="000C41BB"/>
    <w:rsid w:val="000F7A68"/>
    <w:rsid w:val="00116452"/>
    <w:rsid w:val="00141611"/>
    <w:rsid w:val="00162DCC"/>
    <w:rsid w:val="00163A7E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95B79"/>
    <w:rsid w:val="002C06E5"/>
    <w:rsid w:val="002C3171"/>
    <w:rsid w:val="00304AFC"/>
    <w:rsid w:val="00320848"/>
    <w:rsid w:val="00336B18"/>
    <w:rsid w:val="00347B96"/>
    <w:rsid w:val="003861AD"/>
    <w:rsid w:val="004773BC"/>
    <w:rsid w:val="004A0F9E"/>
    <w:rsid w:val="004E1E43"/>
    <w:rsid w:val="00511E34"/>
    <w:rsid w:val="0052620E"/>
    <w:rsid w:val="00573B43"/>
    <w:rsid w:val="00576BD9"/>
    <w:rsid w:val="005805A8"/>
    <w:rsid w:val="005F478A"/>
    <w:rsid w:val="00610126"/>
    <w:rsid w:val="006178D1"/>
    <w:rsid w:val="006538F9"/>
    <w:rsid w:val="0067259E"/>
    <w:rsid w:val="00685928"/>
    <w:rsid w:val="00696B27"/>
    <w:rsid w:val="006A2E29"/>
    <w:rsid w:val="006E20A1"/>
    <w:rsid w:val="0079788E"/>
    <w:rsid w:val="007D510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3A98"/>
    <w:rsid w:val="00A63F7A"/>
    <w:rsid w:val="00A6534A"/>
    <w:rsid w:val="00A67D31"/>
    <w:rsid w:val="00A749AB"/>
    <w:rsid w:val="00A9099B"/>
    <w:rsid w:val="00AA7A56"/>
    <w:rsid w:val="00AB3719"/>
    <w:rsid w:val="00B347BD"/>
    <w:rsid w:val="00B35C40"/>
    <w:rsid w:val="00B53CCA"/>
    <w:rsid w:val="00BA5B49"/>
    <w:rsid w:val="00BB6B4B"/>
    <w:rsid w:val="00BC5A9C"/>
    <w:rsid w:val="00C15ABD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6F2"/>
    <w:rsid w:val="00DA0EDB"/>
    <w:rsid w:val="00DA6179"/>
    <w:rsid w:val="00DA7FA5"/>
    <w:rsid w:val="00E002F0"/>
    <w:rsid w:val="00E017FC"/>
    <w:rsid w:val="00E04A41"/>
    <w:rsid w:val="00E55294"/>
    <w:rsid w:val="00E646FD"/>
    <w:rsid w:val="00E76238"/>
    <w:rsid w:val="00E97A12"/>
    <w:rsid w:val="00EB0FF8"/>
    <w:rsid w:val="00ED491D"/>
    <w:rsid w:val="00F14EF0"/>
    <w:rsid w:val="00F334B1"/>
    <w:rsid w:val="00F65110"/>
    <w:rsid w:val="00F842D7"/>
    <w:rsid w:val="00FA12E9"/>
    <w:rsid w:val="00FC6A0D"/>
    <w:rsid w:val="00FD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12D77-BB1B-4725-9B72-1D880DD4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65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1D2D9-1088-415D-B586-32897E1B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691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User</cp:lastModifiedBy>
  <cp:revision>7</cp:revision>
  <cp:lastPrinted>2014-09-10T08:01:00Z</cp:lastPrinted>
  <dcterms:created xsi:type="dcterms:W3CDTF">2015-06-02T22:49:00Z</dcterms:created>
  <dcterms:modified xsi:type="dcterms:W3CDTF">2016-05-27T17:25:00Z</dcterms:modified>
</cp:coreProperties>
</file>